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25" w:rsidRDefault="00F2132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1325" w:rsidRDefault="00F21325">
      <w:pPr>
        <w:pStyle w:val="ConsPlusNormal"/>
        <w:jc w:val="both"/>
        <w:outlineLvl w:val="0"/>
      </w:pPr>
    </w:p>
    <w:p w:rsidR="00F21325" w:rsidRDefault="00F21325">
      <w:pPr>
        <w:pStyle w:val="ConsPlusNormal"/>
        <w:jc w:val="right"/>
        <w:outlineLvl w:val="0"/>
      </w:pPr>
      <w:r>
        <w:t>Утверждаю</w:t>
      </w:r>
    </w:p>
    <w:p w:rsidR="00F21325" w:rsidRDefault="00F21325">
      <w:pPr>
        <w:pStyle w:val="ConsPlusNormal"/>
        <w:jc w:val="right"/>
      </w:pPr>
    </w:p>
    <w:p w:rsidR="00F21325" w:rsidRDefault="00F21325">
      <w:pPr>
        <w:pStyle w:val="ConsPlusNormal"/>
        <w:jc w:val="right"/>
      </w:pPr>
      <w:r>
        <w:t>Руководитель Федеральной службы</w:t>
      </w:r>
    </w:p>
    <w:p w:rsidR="00F21325" w:rsidRDefault="00F21325">
      <w:pPr>
        <w:pStyle w:val="ConsPlusNormal"/>
        <w:jc w:val="right"/>
      </w:pPr>
      <w:r>
        <w:t>по надзору в сфере защиты прав</w:t>
      </w:r>
    </w:p>
    <w:p w:rsidR="00F21325" w:rsidRDefault="00F21325">
      <w:pPr>
        <w:pStyle w:val="ConsPlusNormal"/>
        <w:jc w:val="right"/>
      </w:pPr>
      <w:r>
        <w:t>потребителей и благополучия человека</w:t>
      </w:r>
    </w:p>
    <w:p w:rsidR="00F21325" w:rsidRDefault="00F21325">
      <w:pPr>
        <w:pStyle w:val="ConsPlusNormal"/>
        <w:jc w:val="right"/>
      </w:pPr>
      <w:r>
        <w:t>А.Ю.ПОПОВА</w:t>
      </w:r>
    </w:p>
    <w:p w:rsidR="00F21325" w:rsidRDefault="00F21325">
      <w:pPr>
        <w:pStyle w:val="ConsPlusNormal"/>
        <w:jc w:val="right"/>
      </w:pPr>
      <w:r>
        <w:t>14.08.2019 N МР 2.4.0150-19</w:t>
      </w:r>
    </w:p>
    <w:p w:rsidR="00F21325" w:rsidRDefault="00F21325">
      <w:pPr>
        <w:pStyle w:val="ConsPlusNormal"/>
        <w:jc w:val="right"/>
      </w:pPr>
    </w:p>
    <w:p w:rsidR="00F21325" w:rsidRDefault="00F21325">
      <w:pPr>
        <w:pStyle w:val="ConsPlusNormal"/>
        <w:jc w:val="right"/>
      </w:pPr>
      <w:r>
        <w:t>Руководитель Федеральной службы</w:t>
      </w:r>
    </w:p>
    <w:p w:rsidR="00F21325" w:rsidRDefault="00F21325">
      <w:pPr>
        <w:pStyle w:val="ConsPlusNormal"/>
        <w:jc w:val="right"/>
      </w:pPr>
      <w:r>
        <w:t>по надзору в сфере образования и науки</w:t>
      </w:r>
    </w:p>
    <w:p w:rsidR="00F21325" w:rsidRDefault="00F21325">
      <w:pPr>
        <w:pStyle w:val="ConsPlusNormal"/>
        <w:jc w:val="right"/>
      </w:pPr>
      <w:r>
        <w:t>С.С.КРАВЦОВ</w:t>
      </w:r>
    </w:p>
    <w:p w:rsidR="00F21325" w:rsidRDefault="00F21325">
      <w:pPr>
        <w:pStyle w:val="ConsPlusNormal"/>
        <w:jc w:val="right"/>
      </w:pPr>
      <w:r>
        <w:t>14.08.2019 N 01-230/13-01</w:t>
      </w:r>
    </w:p>
    <w:p w:rsidR="00F21325" w:rsidRDefault="00F21325">
      <w:pPr>
        <w:pStyle w:val="ConsPlusNormal"/>
        <w:ind w:firstLine="540"/>
        <w:jc w:val="both"/>
      </w:pPr>
    </w:p>
    <w:p w:rsidR="00F21325" w:rsidRDefault="00F21325">
      <w:pPr>
        <w:pStyle w:val="ConsPlusTitle"/>
        <w:jc w:val="center"/>
      </w:pPr>
      <w:r>
        <w:t>МЕТОДИЧЕСКИЕ РЕКОМЕНДАЦИИ</w:t>
      </w:r>
    </w:p>
    <w:p w:rsidR="00F21325" w:rsidRDefault="00F21325">
      <w:pPr>
        <w:pStyle w:val="ConsPlusTitle"/>
        <w:jc w:val="center"/>
      </w:pPr>
      <w:r>
        <w:t>ОБ ИСПОЛЬЗОВАНИИ УСТРОЙСТВ МОБИЛЬНОЙ СВЯЗИ</w:t>
      </w:r>
    </w:p>
    <w:p w:rsidR="00F21325" w:rsidRDefault="00F21325">
      <w:pPr>
        <w:pStyle w:val="ConsPlusTitle"/>
        <w:jc w:val="center"/>
      </w:pPr>
      <w:r>
        <w:t>В ОБЩЕОБРАЗОВАТЕЛЬНЫХ ОРГАНИЗАЦИЯХ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1. Разработаны:</w:t>
      </w:r>
    </w:p>
    <w:p w:rsidR="00F21325" w:rsidRDefault="00F2132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</w:t>
      </w:r>
      <w:proofErr w:type="gramEnd"/>
    </w:p>
    <w:p w:rsidR="00F21325" w:rsidRDefault="00F21325">
      <w:pPr>
        <w:pStyle w:val="ConsPlusNormal"/>
        <w:spacing w:before="22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</w:t>
      </w:r>
    </w:p>
    <w:p w:rsidR="00F21325" w:rsidRDefault="00F21325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С.С., Музаев А.А., Семченко Е.Е., Смирнова П.П.);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ФГБУ Российская академия образования (Зинченко Ю.П., Цветкова Л.А., Малых С.Б.);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(Шпагина Л.А.);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 xml:space="preserve">ФГБНУ "НИИ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center"/>
      </w:pPr>
      <w:r>
        <w:t>Методические рекомендации</w:t>
      </w:r>
    </w:p>
    <w:p w:rsidR="00F21325" w:rsidRDefault="00F21325">
      <w:pPr>
        <w:pStyle w:val="ConsPlusNormal"/>
        <w:jc w:val="center"/>
      </w:pPr>
      <w:r>
        <w:t>об использовании устройств мобильной связи</w:t>
      </w:r>
    </w:p>
    <w:p w:rsidR="00F21325" w:rsidRDefault="00F21325">
      <w:pPr>
        <w:pStyle w:val="ConsPlusNormal"/>
        <w:jc w:val="center"/>
      </w:pPr>
      <w:r>
        <w:t>в общеобразовательных организациях</w:t>
      </w:r>
    </w:p>
    <w:p w:rsidR="00F21325" w:rsidRDefault="00F21325">
      <w:pPr>
        <w:pStyle w:val="ConsPlusNormal"/>
        <w:jc w:val="center"/>
      </w:pPr>
      <w:r>
        <w:t>(далее - Методические рекомендации)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Title"/>
        <w:jc w:val="center"/>
        <w:outlineLvl w:val="1"/>
      </w:pPr>
      <w:r>
        <w:t>1. Общие положения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6" w:history="1">
        <w:r>
          <w:rPr>
            <w:color w:val="0000FF"/>
          </w:rPr>
          <w:t>начального</w:t>
        </w:r>
      </w:hyperlink>
      <w:r>
        <w:t xml:space="preserve"> общего, </w:t>
      </w:r>
      <w:hyperlink r:id="rId7" w:history="1">
        <w:r>
          <w:rPr>
            <w:color w:val="0000FF"/>
          </w:rPr>
          <w:t>основного</w:t>
        </w:r>
      </w:hyperlink>
      <w:r>
        <w:t xml:space="preserve"> общего и </w:t>
      </w:r>
      <w:hyperlink r:id="rId8" w:history="1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9" w:history="1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Title"/>
        <w:jc w:val="center"/>
        <w:outlineLvl w:val="1"/>
      </w:pPr>
      <w:r>
        <w:t>2. Международный опыт регламентации требований</w:t>
      </w:r>
    </w:p>
    <w:p w:rsidR="00F21325" w:rsidRDefault="00F21325">
      <w:pPr>
        <w:pStyle w:val="ConsPlusTitle"/>
        <w:jc w:val="center"/>
      </w:pPr>
      <w:r>
        <w:t>к режиму использования устройств мобильной связи</w:t>
      </w:r>
    </w:p>
    <w:p w:rsidR="00F21325" w:rsidRDefault="00F21325">
      <w:pPr>
        <w:pStyle w:val="ConsPlusTitle"/>
        <w:jc w:val="center"/>
      </w:pPr>
      <w:r>
        <w:t>в образовательных организациях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F21325" w:rsidRPr="00F21325" w:rsidRDefault="00F21325">
      <w:pPr>
        <w:pStyle w:val="ConsPlusNormal"/>
        <w:spacing w:before="220"/>
        <w:ind w:firstLine="540"/>
        <w:jc w:val="both"/>
        <w:rPr>
          <w:lang w:val="en-US"/>
        </w:rPr>
      </w:pPr>
      <w:r w:rsidRPr="00F21325">
        <w:rPr>
          <w:lang w:val="en-US"/>
        </w:rPr>
        <w:t>--------------------------------</w:t>
      </w:r>
    </w:p>
    <w:p w:rsidR="00F21325" w:rsidRDefault="00F21325">
      <w:pPr>
        <w:pStyle w:val="ConsPlusNormal"/>
        <w:spacing w:before="220"/>
        <w:ind w:firstLine="540"/>
        <w:jc w:val="both"/>
      </w:pPr>
      <w:r w:rsidRPr="00F21325">
        <w:rPr>
          <w:lang w:val="en-US"/>
        </w:rPr>
        <w:t xml:space="preserve">&lt;1&gt; Nathanson A.I., Alade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lastRenderedPageBreak/>
        <w:t>&lt;2&gt; http://www.legifrance.gouv.fr/affichTexte.do?cidTexte=JORFTEXT000037284333&amp;dateTexte=&amp;categorieLien=id; https: //www.theguardian.com/world/2018/jun/07/french-school-students-to-be-banned-from-using-mobile-phones.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F21325" w:rsidRDefault="00F21325">
      <w:pPr>
        <w:pStyle w:val="ConsPlusTitle"/>
        <w:jc w:val="center"/>
      </w:pPr>
      <w:r>
        <w:t>мобильной связи в образовательных организациях</w:t>
      </w:r>
    </w:p>
    <w:p w:rsidR="00F21325" w:rsidRDefault="00F21325">
      <w:pPr>
        <w:pStyle w:val="ConsPlusNormal"/>
        <w:jc w:val="center"/>
      </w:pPr>
    </w:p>
    <w:p w:rsidR="00F21325" w:rsidRDefault="00F21325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F21325" w:rsidRDefault="00F21325">
      <w:pPr>
        <w:pStyle w:val="ConsPlusNormal"/>
        <w:spacing w:before="220"/>
        <w:ind w:firstLine="540"/>
        <w:jc w:val="both"/>
      </w:pPr>
      <w:proofErr w:type="gramStart"/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F21325" w:rsidRDefault="00F21325">
      <w:pPr>
        <w:pStyle w:val="ConsPlusNormal"/>
        <w:spacing w:before="220"/>
        <w:ind w:firstLine="540"/>
        <w:jc w:val="both"/>
      </w:pPr>
      <w:proofErr w:type="gramStart"/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>
        <w:t xml:space="preserve">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</w:t>
      </w:r>
      <w:r>
        <w:lastRenderedPageBreak/>
        <w:t xml:space="preserve">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>
        <w:t>порядка упорядочения использования устройств мобильной связи</w:t>
      </w:r>
      <w:proofErr w:type="gramEnd"/>
      <w:r>
        <w:t xml:space="preserve"> в образовательной организации для педагогических работников, родителей и обучающихся;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 xml:space="preserve">- ограничить использование </w:t>
      </w:r>
      <w:proofErr w:type="gramStart"/>
      <w:r>
        <w:t>обучающимися</w:t>
      </w:r>
      <w:proofErr w:type="gramEnd"/>
      <w:r>
        <w:t xml:space="preserve"> устройств мобильной связи во время учебного процесса;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F21325" w:rsidRDefault="00F21325">
      <w:pPr>
        <w:pStyle w:val="ConsPlusNormal"/>
        <w:spacing w:before="220"/>
        <w:ind w:firstLine="540"/>
        <w:jc w:val="both"/>
      </w:pPr>
      <w:proofErr w:type="gramStart"/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F21325" w:rsidRDefault="00F21325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>
          <w:rPr>
            <w:color w:val="0000FF"/>
          </w:rPr>
          <w:t>(Приложение 2)</w:t>
        </w:r>
      </w:hyperlink>
      <w:r>
        <w:t>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right"/>
        <w:outlineLvl w:val="0"/>
      </w:pPr>
      <w:r>
        <w:t>Приложение 1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Title"/>
        <w:jc w:val="center"/>
      </w:pPr>
      <w:r>
        <w:t>РЕЗУЛЬТАТЫ</w:t>
      </w:r>
    </w:p>
    <w:p w:rsidR="00F21325" w:rsidRDefault="00F21325">
      <w:pPr>
        <w:pStyle w:val="ConsPlusTitle"/>
        <w:jc w:val="center"/>
      </w:pPr>
      <w:r>
        <w:t>ИССЛЕДОВАНИЙ, ПОКАЗАВШИХ ОТРИЦАТЕЛЬНЫЕ ПОСЛЕДСТВИЯ</w:t>
      </w:r>
    </w:p>
    <w:p w:rsidR="00F21325" w:rsidRDefault="00F21325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F21325" w:rsidRDefault="00F213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F21325">
        <w:tc>
          <w:tcPr>
            <w:tcW w:w="3968" w:type="dxa"/>
          </w:tcPr>
          <w:p w:rsidR="00F21325" w:rsidRDefault="00F21325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Черненков</w:t>
            </w:r>
            <w:proofErr w:type="spellEnd"/>
            <w:r>
              <w:t xml:space="preserve"> Ю.В. и др., 2009;</w:t>
            </w:r>
          </w:p>
          <w:p w:rsidR="00F21325" w:rsidRPr="00F21325" w:rsidRDefault="00F21325">
            <w:pPr>
              <w:pStyle w:val="ConsPlusNormal"/>
              <w:rPr>
                <w:lang w:val="en-US"/>
              </w:rPr>
            </w:pPr>
            <w:proofErr w:type="spellStart"/>
            <w:r w:rsidRPr="00F21325">
              <w:rPr>
                <w:lang w:val="en-US"/>
              </w:rPr>
              <w:t>Pagani</w:t>
            </w:r>
            <w:proofErr w:type="spellEnd"/>
            <w:r w:rsidRPr="00F21325">
              <w:rPr>
                <w:lang w:val="en-US"/>
              </w:rPr>
              <w:t xml:space="preserve"> L.S. et al., 2010;</w:t>
            </w:r>
          </w:p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Nathanson A.I. et al., 2014;</w:t>
            </w:r>
          </w:p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Moreira, G.A et al., 2017;</w:t>
            </w:r>
          </w:p>
          <w:p w:rsidR="00F21325" w:rsidRDefault="00F21325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F21325">
        <w:tc>
          <w:tcPr>
            <w:tcW w:w="3968" w:type="dxa"/>
          </w:tcPr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Lu M. et al., 2012</w:t>
            </w:r>
          </w:p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F21325">
        <w:tc>
          <w:tcPr>
            <w:tcW w:w="3968" w:type="dxa"/>
          </w:tcPr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 xml:space="preserve">Большее использования смартфона коррелирует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</w:t>
            </w:r>
            <w:r>
              <w:lastRenderedPageBreak/>
              <w:t>мышлением</w:t>
            </w:r>
          </w:p>
        </w:tc>
      </w:tr>
      <w:tr w:rsidR="00F21325">
        <w:tc>
          <w:tcPr>
            <w:tcW w:w="3968" w:type="dxa"/>
          </w:tcPr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lastRenderedPageBreak/>
              <w:t>Moisala et al., 2016;</w:t>
            </w:r>
          </w:p>
          <w:p w:rsidR="00F21325" w:rsidRPr="00F21325" w:rsidRDefault="00F21325">
            <w:pPr>
              <w:pStyle w:val="ConsPlusNormal"/>
              <w:rPr>
                <w:lang w:val="en-US"/>
              </w:rPr>
            </w:pPr>
            <w:r w:rsidRPr="00F21325">
              <w:rPr>
                <w:lang w:val="en-US"/>
              </w:rPr>
              <w:t>Lepp A et al., 2015;</w:t>
            </w:r>
          </w:p>
          <w:p w:rsidR="00F21325" w:rsidRDefault="00F21325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F21325">
        <w:tc>
          <w:tcPr>
            <w:tcW w:w="3968" w:type="dxa"/>
          </w:tcPr>
          <w:p w:rsidR="00F21325" w:rsidRDefault="00F21325">
            <w:pPr>
              <w:pStyle w:val="ConsPlusNormal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F21325" w:rsidRDefault="00F21325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right"/>
        <w:outlineLvl w:val="0"/>
      </w:pPr>
      <w:r>
        <w:t>Приложение 2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Title"/>
        <w:jc w:val="center"/>
      </w:pPr>
      <w:bookmarkStart w:id="0" w:name="P142"/>
      <w:bookmarkEnd w:id="0"/>
      <w:r>
        <w:t>ПАМЯТКА</w:t>
      </w:r>
    </w:p>
    <w:p w:rsidR="00F21325" w:rsidRDefault="00F21325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F21325" w:rsidRDefault="00F21325">
      <w:pPr>
        <w:pStyle w:val="ConsPlusTitle"/>
        <w:jc w:val="center"/>
      </w:pPr>
      <w:r>
        <w:t xml:space="preserve">ПО ПРОФИЛАКТИКЕ </w:t>
      </w:r>
      <w:proofErr w:type="gramStart"/>
      <w:r>
        <w:t>НЕБЛАГОПРИЯТНЫХ</w:t>
      </w:r>
      <w:proofErr w:type="gramEnd"/>
      <w:r>
        <w:t xml:space="preserve"> ДЛЯ ЗДОРОВЬЯ И ОБУЧЕНИЯ</w:t>
      </w:r>
    </w:p>
    <w:p w:rsidR="00F21325" w:rsidRDefault="00F21325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21325" w:rsidRDefault="00F21325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jc w:val="both"/>
      </w:pPr>
    </w:p>
    <w:p w:rsidR="00F21325" w:rsidRDefault="00F21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849" w:rsidRDefault="00F21325">
      <w:bookmarkStart w:id="1" w:name="_GoBack"/>
      <w:bookmarkEnd w:id="1"/>
    </w:p>
    <w:sectPr w:rsidR="007A6849" w:rsidSect="0056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25"/>
    <w:rsid w:val="00562992"/>
    <w:rsid w:val="00824562"/>
    <w:rsid w:val="00F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6A463BA54A17CE1C82413DF7026A4DE4C3D71835DCF701AB1E4C5738A63554BC1C7B6A8466ED40F7A1CC4FE61C404BA9CD2DA52d3r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6A463BA54A17CE1C82413DF7026A4DE4C3D718454CF701AB1E4C5738A63554BC1C7B6A8456ED40F7A1CC4FE61C404BA9CD2DA52d3r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6A463BA54A17CE1C82413DF7026A4DE4C3D718353CF701AB1E4C5738A63554BC1C7B6A94467885F351D98B835D706BA9CD0DB4E3A0CD5d4r4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6A463BA54A17CE1C82413DF7026A4DE433771865CCF701AB1E4C5738A63554BC1C7B6A944608656351D98B835D706BA9CD0DB4E3A0CD5d4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2022-01-21T07:43:00Z</dcterms:created>
  <dcterms:modified xsi:type="dcterms:W3CDTF">2022-01-21T07:44:00Z</dcterms:modified>
</cp:coreProperties>
</file>